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克州文化中心</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文化中心是目前克州建设面积最大、接待水平较高的一个多功能文化会议中心、活动场所。克州文化中心内设一个大厅、一个小厅、九个小会议室及一个3000多平方米的城市规划馆。大厅、小厅及小会议室的主要任务是接待自治州的一、二、三类会议及各种演出活动。城市规划展示馆主要接待来自全国各地到克州的客人。为我州各项事业的发展给予大力支持，在推动科学发展、经济建设，促和谐方面履行职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克州文化中心无下属预算单位，无下设科室。</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克州文化中心编制数6个，实有人数5人，其中：在职5人，增加或减少0人；退休0人，增加或减少0人；离休0人，增加或减少0人。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bookmarkStart w:id="1" w:name="_GoBack"/>
      <w:bookmarkEnd w:id="1"/>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我单位本年度重点工作包括：</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消防这是维护改造方面：更换配电室和发动机房的自动灭火系统；更换消防水带；完善安全及消防提示标识标牌。监控系统升级方面：消防系统监控升级，中心内外监控设备升级，制冷供热监控设备升级。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文化中心单位内部控制规范》，主要内容包括如下几个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（2）收支管理：领导层是本单位收支业务管理的决策部门，负责审批单位收支业务等事项。涉及“三重一大”事项，根据《克州文化中心集体决策制度》和《克州文化中心项目管理办法》办理。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文化中心政府采购管理办法》执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合同业务管理：按照《克州文化中心合同管理办法》相关规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专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83.81万元，项目支出安排资金110.41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本单位2021年度项目支出110.41万元，涉及项目数量4个，其中：重点项目支出60.00万元，涉及重点项目数量1个，重点项目支出与部门项目总支出的比率为54.34%。</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2021年度本单位年初批复部门预算资金总额为97.66万元，年中调增预算总额为96.57万元，调整后全年预算资金总额为194.23万元。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2021年度本单位部门整体支出资金总额为194.23万元，预算执行率为100%，预算调整率为98.88%。</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年初政府采购预算数为24.89万元，实际政府采购数为5.17万元，政府采购执行率为20.77%。</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为加强我单位预算管理、规范财务行为我单位制定了《克州文化中心内部控制规范》《克州文化中心项目管理规范》等资金管理制度，已建立制度均健全且有效运行。</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2021年度我单位基本支出预算总额为83.81万元，其中人员经费65.60万元，公用经费18.21万元。实际执行总额为83.81万元，预算执行率100%。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我单位年初预算未安排三公经费。</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2021年度本单位项目支出预算总额为110.41万元，实际执行资金总额为110.41万元，预算执行率为100%。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2021年度预算安排专项资金60.00万元，实际支出资金60.00万元，预算执行率为100%，涉及项目个数1个，专项经费按照政策要求实行专款专用，不存在截留、挤占、挪用、虚列支出。各项目详细执行情况如下：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消防改造和设施维修经费项目：全年预算数为60.00万元，预算执行数为60.00万元，预算执行率为100%。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2021年度预算安排本级财力资金50.41万元，实际支出资金50.41万元，预算执行率为100%，涉及项目个数3个，各项目详细执行情况如下：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文化中心运行及消防经费项目：全年预算数为6.59万元，预算执行数为6.59万元，预算执行率为100%。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展示馆运行经费项目：全年预算数为18.80万元，预算执行数为18.80万元，预算执行率为100%。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第十一次党代会会议经费项目：全年预算数为25.02万元，预算执行数为25.02万元，预算执行率为100%。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100%。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根据《财政部》关于下达2021年中央支持地方公共文化服务体系建设补助资金预算的通知《财教【2020】195号》文件精神，为贯彻落实自治区、自治州党委和人民政府的决策部署，优化财政资源配置，提高财政资金使用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1项专项，总投入共计60.00万元，资金全部到位，实际使用资金60.00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按照项目工作内容、工作措施、工作时限和要达到的预期效果，进一步分解细化，将责任落实到岗位，使各部门专项工作任务与绩效评价指标与紧密结合起来，推动各项工作落实。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①制订《克州文化中心经费使用规范》，为合理合规使用经费提供了有力的制度保障。同时，建立区委组织部项目经费内部管控制度，并严格按要求落实。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④开展定期检查。定期对专项资金的使用情况进行监督检查，重点督查专项资金的使用进度，资金落实情况，对发现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成本节约：我单位1个项目成本均未超预算，预算执行率达100%。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我单位共有1个项目，项目实施进度已达到100%。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我单位项目达到绩效目标所要求质量条件</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消防改造和设施维修经费项目：主要用于文化中心消防设施升级改造、日常维护，通过该项目实施能够有效地保障消防设施正常运行，提高会议服务质量，达到消防绝对安全。</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本单位2021年初资产合计数为3,095.33万元，年末资产合计数为3,022.35万元。</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流动资产严格按照我单位内控体系要求进行管理，无备用金，单位货币资金管理由财务科每月与银行进行对账，并填写银行余额调节表。</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截止本年度固定资产账面净值2,987.09万元，年末实际在用固定资产2,987.09万元，固定资产利用率为100%。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部门单位整体支出共设置一级指标3个，二级指标7个，三级指标13个，其中已完成三级指标13个，指标完成率为100%。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保障人员数量指标，预期指标是大于等于5人，实际完成值是5人，指标完成率是100%，达到预期目标。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缴纳公用暖气费次数指标，预期指标是等于1次，实际完成值是1次，指标完成率是100%，达到预期目标。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接待次数指标，预期指标是大于等于10次，实际完成值是10次，指标完成率是100%，达到预期目标。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数量指标共计3个，完成3个，达到预期目标，数量指标成。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资金使用合格率指标，预期指标是等于100%，实际完成值是100%，指标完成率是100%，达到预期目标。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质量指标共计1个，完成1个，达到预期目标，数量指标完成。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人员经费发放及时率指标，预期指标是等于100%，实际完成值是100%，指标完成率是100%，达到预期目标。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公用经费发放及时率指标，预期指标是等于100%，实际完成值是100%，指标完成率是100%，达到预期目标。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项目经费发放及时率指标，预期指标是等于100%，实际完成值是100%，指标完成率是100%，达到预期目标。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时效指标共计3个，完成3个，达到预期目标，数量指标完成。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人员经费支出费用指标，预期指标是小于等于54.06万元，实际完成值是54.06万元，指标完成率是100%，达到预期目标。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公用经费支出费用指标，预期指标是小于等于18.21万元，实际完成值是18.21万元，指标完成率是100%，达到预期目标。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项目经费支出费用指标，预期指标是小于等于25.39万元，实际完成值是25.39万元，指标完成率是100%，达到预期目标。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成本指标共计3个，完成3个，达到成本控制及改善目标。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保障文化中心接待工作正常运行指标，预期指标是有效保障，实际完成值是有效保障，指标完成率是100%，达到预期目标。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社会效益指标共计1个，完成1个，达到单位履职能力对社会带来的影响预期目标，社会效益指标完成。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无。</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提升会议服务质量指标，预期指标是有效提升，实际完成值是有效提升，指标完成率是100%，达到预期目标。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可持续影响指标共计1个，完成1个，实现提升会议服务质量目标。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按计划完成项目实施，已做满意度调查抽样问卷，具体如下：</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受益参会人员满意度指标，预期指标是大于等于95%，实际完成值是95%，指标完成率是100%，达到预期目标。</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满意度指标共计1个，完成1个，达到部门（单位）服务对象对部门履职效果的满意度，服务对象满意度指标完成。</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CDA2902"/>
    <w:rsid w:val="0D1922F1"/>
    <w:rsid w:val="108622B3"/>
    <w:rsid w:val="1438599A"/>
    <w:rsid w:val="200F4073"/>
    <w:rsid w:val="24B86128"/>
    <w:rsid w:val="3A552DD6"/>
    <w:rsid w:val="51C70EA9"/>
    <w:rsid w:val="54F842B6"/>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1</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2022-05-23T12:25:56Z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